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026DC" w:rsidRDefault="00AD7D59">
      <w:pPr>
        <w:spacing w:line="360" w:lineRule="auto"/>
      </w:pPr>
      <w:r>
        <w:rPr>
          <w:b/>
          <w:sz w:val="24"/>
          <w:szCs w:val="24"/>
        </w:rPr>
        <w:t>PRESS RELEASE</w:t>
      </w:r>
    </w:p>
    <w:p w:rsidR="008026DC" w:rsidRDefault="00395C08">
      <w:pPr>
        <w:spacing w:line="360" w:lineRule="auto"/>
      </w:pPr>
      <w:r>
        <w:rPr>
          <w:b/>
          <w:sz w:val="24"/>
          <w:szCs w:val="24"/>
        </w:rPr>
        <w:t>13/06</w:t>
      </w:r>
      <w:r w:rsidR="00AD7D59">
        <w:rPr>
          <w:b/>
          <w:sz w:val="24"/>
          <w:szCs w:val="24"/>
        </w:rPr>
        <w:t>/16</w:t>
      </w:r>
    </w:p>
    <w:p w:rsidR="008026DC" w:rsidRDefault="00AD7D59">
      <w:pPr>
        <w:spacing w:after="160" w:line="360" w:lineRule="auto"/>
      </w:pPr>
      <w:r>
        <w:rPr>
          <w:b/>
          <w:sz w:val="24"/>
          <w:szCs w:val="24"/>
        </w:rPr>
        <w:t>LONDON</w:t>
      </w:r>
    </w:p>
    <w:p w:rsidR="008026DC" w:rsidRDefault="00AD7D59">
      <w:pPr>
        <w:spacing w:after="160" w:line="360" w:lineRule="auto"/>
      </w:pPr>
      <w:r>
        <w:rPr>
          <w:b/>
          <w:sz w:val="24"/>
          <w:szCs w:val="24"/>
        </w:rPr>
        <w:t xml:space="preserve"> </w:t>
      </w:r>
    </w:p>
    <w:p w:rsidR="008026DC" w:rsidRDefault="00AD7D59">
      <w:pPr>
        <w:spacing w:after="160" w:line="360" w:lineRule="auto"/>
      </w:pPr>
      <w:bookmarkStart w:id="0" w:name="_GoBack"/>
      <w:r>
        <w:rPr>
          <w:b/>
          <w:sz w:val="24"/>
          <w:szCs w:val="24"/>
        </w:rPr>
        <w:t>Professional advisers must collaborate more closely to achieve optimum client outcomes</w:t>
      </w:r>
      <w:bookmarkEnd w:id="0"/>
    </w:p>
    <w:p w:rsidR="008026DC" w:rsidRDefault="00AD7D59">
      <w:pPr>
        <w:spacing w:after="160" w:line="360" w:lineRule="auto"/>
      </w:pPr>
      <w:r>
        <w:rPr>
          <w:b/>
          <w:sz w:val="24"/>
          <w:szCs w:val="24"/>
        </w:rPr>
        <w:t xml:space="preserve"> </w:t>
      </w:r>
    </w:p>
    <w:p w:rsidR="008026DC" w:rsidRDefault="00AD7D59">
      <w:pPr>
        <w:spacing w:after="160" w:line="360" w:lineRule="auto"/>
      </w:pPr>
      <w:r>
        <w:rPr>
          <w:sz w:val="24"/>
          <w:szCs w:val="24"/>
        </w:rPr>
        <w:t>Clapton Consultants; the chartered accountancy practice, has said that advisers must now work more closely with accountants in order to deliver the best financial solution for their clients. The firm has s</w:t>
      </w:r>
      <w:r w:rsidR="00B677D4">
        <w:rPr>
          <w:sz w:val="24"/>
          <w:szCs w:val="24"/>
        </w:rPr>
        <w:t xml:space="preserve">tated that by collaborating more closely </w:t>
      </w:r>
      <w:r>
        <w:rPr>
          <w:sz w:val="24"/>
          <w:szCs w:val="24"/>
        </w:rPr>
        <w:t xml:space="preserve">IFAs </w:t>
      </w:r>
      <w:r w:rsidR="00B677D4">
        <w:rPr>
          <w:sz w:val="24"/>
          <w:szCs w:val="24"/>
        </w:rPr>
        <w:t>and accountants are better placed to help clients take full advantage of available</w:t>
      </w:r>
      <w:r>
        <w:rPr>
          <w:sz w:val="24"/>
          <w:szCs w:val="24"/>
        </w:rPr>
        <w:t xml:space="preserve"> tax b</w:t>
      </w:r>
      <w:r w:rsidR="00C7420C">
        <w:rPr>
          <w:sz w:val="24"/>
          <w:szCs w:val="24"/>
        </w:rPr>
        <w:t xml:space="preserve">reaks </w:t>
      </w:r>
      <w:r>
        <w:rPr>
          <w:sz w:val="24"/>
          <w:szCs w:val="24"/>
        </w:rPr>
        <w:t>and calls for greater industry collaboration to address this issue at its core.</w:t>
      </w:r>
    </w:p>
    <w:p w:rsidR="008026DC" w:rsidRDefault="008026DC">
      <w:pPr>
        <w:spacing w:after="160" w:line="360" w:lineRule="auto"/>
      </w:pPr>
    </w:p>
    <w:p w:rsidR="008026DC" w:rsidRDefault="00AD7D59">
      <w:pPr>
        <w:spacing w:after="160" w:line="360" w:lineRule="auto"/>
      </w:pPr>
      <w:r>
        <w:rPr>
          <w:sz w:val="24"/>
          <w:szCs w:val="24"/>
        </w:rPr>
        <w:t>Legislative changes to taxation laws prompted by this year’s Budget mean that advisers are now under increased pressure to take full advantage of the new tax breaks for savers. These include spousal in</w:t>
      </w:r>
      <w:r w:rsidR="004E1440">
        <w:rPr>
          <w:sz w:val="24"/>
          <w:szCs w:val="24"/>
        </w:rPr>
        <w:t xml:space="preserve">come allowance, the savings </w:t>
      </w:r>
      <w:r>
        <w:rPr>
          <w:sz w:val="24"/>
          <w:szCs w:val="24"/>
        </w:rPr>
        <w:t>allowance and the dividend nil rate band.</w:t>
      </w:r>
    </w:p>
    <w:p w:rsidR="008026DC" w:rsidRDefault="008026DC">
      <w:pPr>
        <w:spacing w:after="160" w:line="360" w:lineRule="auto"/>
      </w:pPr>
    </w:p>
    <w:p w:rsidR="008026DC" w:rsidRDefault="004E1440">
      <w:pPr>
        <w:spacing w:after="160" w:line="360" w:lineRule="auto"/>
      </w:pPr>
      <w:r>
        <w:rPr>
          <w:sz w:val="24"/>
          <w:szCs w:val="24"/>
        </w:rPr>
        <w:t>With assistance</w:t>
      </w:r>
      <w:r w:rsidR="00AD7D59">
        <w:rPr>
          <w:sz w:val="24"/>
          <w:szCs w:val="24"/>
        </w:rPr>
        <w:t xml:space="preserve"> from a chartered accountant, advisers could now use these allowances to achieve tax free savings of up to £20,000 per annum for a client with a joint income of up to £150,000, according to Eric Clapton, Founder; Clapton Consultants.</w:t>
      </w:r>
    </w:p>
    <w:p w:rsidR="008026DC" w:rsidRDefault="008026DC">
      <w:pPr>
        <w:spacing w:after="160" w:line="360" w:lineRule="auto"/>
      </w:pPr>
    </w:p>
    <w:p w:rsidR="008026DC" w:rsidRDefault="00AD7D59">
      <w:pPr>
        <w:spacing w:after="160" w:line="360" w:lineRule="auto"/>
      </w:pPr>
      <w:r>
        <w:rPr>
          <w:sz w:val="24"/>
          <w:szCs w:val="24"/>
        </w:rPr>
        <w:t>Clapton says:</w:t>
      </w:r>
    </w:p>
    <w:p w:rsidR="008026DC" w:rsidRDefault="00AD7D59">
      <w:pPr>
        <w:spacing w:after="160" w:line="360" w:lineRule="auto"/>
      </w:pPr>
      <w:r>
        <w:rPr>
          <w:sz w:val="24"/>
          <w:szCs w:val="24"/>
        </w:rPr>
        <w:t>‘This year’s Budget has provided advis</w:t>
      </w:r>
      <w:r w:rsidR="004E1440">
        <w:rPr>
          <w:sz w:val="24"/>
          <w:szCs w:val="24"/>
        </w:rPr>
        <w:t>ers with ample opportunity to achieve tax efficient</w:t>
      </w:r>
      <w:r>
        <w:rPr>
          <w:sz w:val="24"/>
          <w:szCs w:val="24"/>
        </w:rPr>
        <w:t xml:space="preserve"> earnings on behalf of their clients. </w:t>
      </w:r>
      <w:r w:rsidR="004E1440">
        <w:rPr>
          <w:sz w:val="24"/>
          <w:szCs w:val="24"/>
        </w:rPr>
        <w:t xml:space="preserve">With more accountants wishing to become actively </w:t>
      </w:r>
      <w:r w:rsidR="004E1440">
        <w:rPr>
          <w:sz w:val="24"/>
          <w:szCs w:val="24"/>
        </w:rPr>
        <w:lastRenderedPageBreak/>
        <w:t xml:space="preserve">involved with financial planning by using the opportunities afforded by their DPB licence </w:t>
      </w:r>
      <w:r>
        <w:rPr>
          <w:sz w:val="24"/>
          <w:szCs w:val="24"/>
        </w:rPr>
        <w:t>there is no longer an excuse for the industry’s failure to collaborate more effectively.’</w:t>
      </w:r>
    </w:p>
    <w:p w:rsidR="008026DC" w:rsidRDefault="008026DC">
      <w:pPr>
        <w:spacing w:after="160" w:line="360" w:lineRule="auto"/>
      </w:pPr>
    </w:p>
    <w:p w:rsidR="008026DC" w:rsidRDefault="00AD7D59">
      <w:pPr>
        <w:spacing w:after="160" w:line="360" w:lineRule="auto"/>
      </w:pPr>
      <w:r>
        <w:rPr>
          <w:sz w:val="24"/>
          <w:szCs w:val="24"/>
        </w:rPr>
        <w:t>Clapton added:</w:t>
      </w:r>
    </w:p>
    <w:p w:rsidR="008026DC" w:rsidRDefault="00AD7D59">
      <w:pPr>
        <w:spacing w:after="160" w:line="360" w:lineRule="auto"/>
      </w:pPr>
      <w:r>
        <w:rPr>
          <w:sz w:val="24"/>
          <w:szCs w:val="24"/>
        </w:rPr>
        <w:t>‘The key to a successful adviser/accountant relationship is understanding each other’s limitations and respecting each other’s boundaries. The accountant’s ro</w:t>
      </w:r>
      <w:r w:rsidR="004E1440">
        <w:rPr>
          <w:sz w:val="24"/>
          <w:szCs w:val="24"/>
        </w:rPr>
        <w:t>le is to liaise with HMRC</w:t>
      </w:r>
      <w:r>
        <w:rPr>
          <w:sz w:val="24"/>
          <w:szCs w:val="24"/>
        </w:rPr>
        <w:t>, educate the client on taxation issues and provide the adviser with an assessment of the possible savings that could be made with an effective plan in place. It is then the rol</w:t>
      </w:r>
      <w:r w:rsidR="004E1440">
        <w:rPr>
          <w:sz w:val="24"/>
          <w:szCs w:val="24"/>
        </w:rPr>
        <w:t>e of the adviser to create</w:t>
      </w:r>
      <w:r>
        <w:rPr>
          <w:sz w:val="24"/>
          <w:szCs w:val="24"/>
        </w:rPr>
        <w:t xml:space="preserve"> and execute a suitable financial plan based on that assessment. Providing that neither side attempts to tread on the other’s toes, this approach can be hugely beneficial for both parties and most importantly; the end investor.’</w:t>
      </w:r>
    </w:p>
    <w:p w:rsidR="008026DC" w:rsidRDefault="00AD7D59">
      <w:pPr>
        <w:spacing w:after="160" w:line="360" w:lineRule="auto"/>
        <w:jc w:val="center"/>
      </w:pPr>
      <w:proofErr w:type="gramStart"/>
      <w:r>
        <w:rPr>
          <w:b/>
          <w:sz w:val="24"/>
          <w:szCs w:val="24"/>
        </w:rPr>
        <w:t>ends</w:t>
      </w:r>
      <w:proofErr w:type="gramEnd"/>
      <w:r>
        <w:rPr>
          <w:b/>
          <w:sz w:val="24"/>
          <w:szCs w:val="24"/>
        </w:rPr>
        <w:t>…</w:t>
      </w:r>
    </w:p>
    <w:p w:rsidR="008026DC" w:rsidRDefault="00AD7D59">
      <w:pPr>
        <w:spacing w:before="40" w:line="240" w:lineRule="auto"/>
      </w:pPr>
      <w:r>
        <w:rPr>
          <w:b/>
        </w:rPr>
        <w:t>About Clapton Consultants</w:t>
      </w:r>
    </w:p>
    <w:p w:rsidR="008026DC" w:rsidRDefault="00AD7D59">
      <w:pPr>
        <w:spacing w:after="200" w:line="240" w:lineRule="auto"/>
      </w:pPr>
      <w:r>
        <w:t xml:space="preserve">Clapton Consultants is a chartered accountancy practice supporting small IFAs and accountancy firms in achieving sustained business growth. The firm provides consultancy services to small accounting practices wishing to grow their businesses by combining financial services skills with their tax and business services. Eric Clapton has also been appointed as Chairman of Greenstone Financial Planning with responsibility for governance and senior management oversight ratified by FCA. For more information or to register for a Clapton Consultants workshop please visit </w:t>
      </w:r>
      <w:hyperlink r:id="rId7">
        <w:r>
          <w:rPr>
            <w:u w:val="single"/>
          </w:rPr>
          <w:t>www.claptonconsultants.co.uk</w:t>
        </w:r>
      </w:hyperlink>
      <w:r>
        <w:t xml:space="preserve"> or call 0208 123 3302</w:t>
      </w:r>
    </w:p>
    <w:p w:rsidR="008026DC" w:rsidRDefault="00AD7D59">
      <w:pPr>
        <w:spacing w:after="200" w:line="240" w:lineRule="auto"/>
      </w:pPr>
      <w:r>
        <w:rPr>
          <w:b/>
        </w:rPr>
        <w:t>Media enquiries</w:t>
      </w:r>
    </w:p>
    <w:p w:rsidR="008026DC" w:rsidRDefault="00AD7D59">
      <w:pPr>
        <w:spacing w:after="200" w:line="240" w:lineRule="auto"/>
      </w:pPr>
      <w:r>
        <w:rPr>
          <w:b/>
        </w:rPr>
        <w:t>Victoria Sheridan Consulting</w:t>
      </w:r>
    </w:p>
    <w:p w:rsidR="008026DC" w:rsidRDefault="00AD7D59">
      <w:pPr>
        <w:spacing w:after="200" w:line="240" w:lineRule="auto"/>
      </w:pPr>
      <w:r>
        <w:t>(+44) (0) 208 123 3302</w:t>
      </w:r>
    </w:p>
    <w:p w:rsidR="008026DC" w:rsidRDefault="00AD7D59">
      <w:pPr>
        <w:spacing w:after="200" w:line="240" w:lineRule="auto"/>
      </w:pPr>
      <w:r>
        <w:t>(+44) (0) 7719 414283</w:t>
      </w:r>
    </w:p>
    <w:p w:rsidR="008026DC" w:rsidRDefault="00A30A1A">
      <w:pPr>
        <w:spacing w:after="200" w:line="240" w:lineRule="auto"/>
      </w:pPr>
      <w:hyperlink r:id="rId8">
        <w:r w:rsidR="00AD7D59">
          <w:rPr>
            <w:u w:val="single"/>
          </w:rPr>
          <w:t>lucie@victoriasheridanconsulting.com</w:t>
        </w:r>
      </w:hyperlink>
      <w:r w:rsidR="00AD7D59">
        <w:t xml:space="preserve"> </w:t>
      </w:r>
    </w:p>
    <w:p w:rsidR="008026DC" w:rsidRDefault="008026DC">
      <w:pPr>
        <w:spacing w:line="360" w:lineRule="auto"/>
      </w:pPr>
    </w:p>
    <w:sectPr w:rsidR="008026DC">
      <w:headerReference w:type="default" r:id="rId9"/>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D3D" w:rsidRDefault="005A5D3D">
      <w:pPr>
        <w:spacing w:line="240" w:lineRule="auto"/>
      </w:pPr>
      <w:r>
        <w:separator/>
      </w:r>
    </w:p>
  </w:endnote>
  <w:endnote w:type="continuationSeparator" w:id="0">
    <w:p w:rsidR="005A5D3D" w:rsidRDefault="005A5D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D3D" w:rsidRDefault="005A5D3D">
      <w:pPr>
        <w:spacing w:line="240" w:lineRule="auto"/>
      </w:pPr>
      <w:r>
        <w:separator/>
      </w:r>
    </w:p>
  </w:footnote>
  <w:footnote w:type="continuationSeparator" w:id="0">
    <w:p w:rsidR="005A5D3D" w:rsidRDefault="005A5D3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DC" w:rsidRDefault="00AD7D59">
    <w:pPr>
      <w:spacing w:after="160"/>
      <w:jc w:val="right"/>
    </w:pPr>
    <w:r>
      <w:rPr>
        <w:noProof/>
        <w:lang w:val="en-US" w:eastAsia="en-US"/>
      </w:rPr>
      <w:drawing>
        <wp:inline distT="114300" distB="114300" distL="114300" distR="114300">
          <wp:extent cx="2011948" cy="864192"/>
          <wp:effectExtent l="0" t="0" r="0" b="0"/>
          <wp:docPr id="1" name="image01.jpg" descr="CCL_grey_small.jpg"/>
          <wp:cNvGraphicFramePr/>
          <a:graphic xmlns:a="http://schemas.openxmlformats.org/drawingml/2006/main">
            <a:graphicData uri="http://schemas.openxmlformats.org/drawingml/2006/picture">
              <pic:pic xmlns:pic="http://schemas.openxmlformats.org/drawingml/2006/picture">
                <pic:nvPicPr>
                  <pic:cNvPr id="0" name="image01.jpg" descr="CCL_grey_small.jpg"/>
                  <pic:cNvPicPr preferRelativeResize="0"/>
                </pic:nvPicPr>
                <pic:blipFill>
                  <a:blip r:embed="rId1"/>
                  <a:srcRect/>
                  <a:stretch>
                    <a:fillRect/>
                  </a:stretch>
                </pic:blipFill>
                <pic:spPr>
                  <a:xfrm>
                    <a:off x="0" y="0"/>
                    <a:ext cx="2011948" cy="86419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6DC"/>
    <w:rsid w:val="00395C08"/>
    <w:rsid w:val="004E1440"/>
    <w:rsid w:val="005A5D3D"/>
    <w:rsid w:val="008026DC"/>
    <w:rsid w:val="009243B3"/>
    <w:rsid w:val="00A30A1A"/>
    <w:rsid w:val="00A74AE7"/>
    <w:rsid w:val="00A7568B"/>
    <w:rsid w:val="00AD7D59"/>
    <w:rsid w:val="00B677D4"/>
    <w:rsid w:val="00C742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A30A1A"/>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30A1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A30A1A"/>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30A1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laptonconsultants.co.uk" TargetMode="External"/><Relationship Id="rId8" Type="http://schemas.openxmlformats.org/officeDocument/2006/relationships/hyperlink" Target="mailto:lucie@victoriasheridanconsulting.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2526</Characters>
  <Application>Microsoft Macintosh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Clapton</dc:creator>
  <cp:lastModifiedBy>James Elliott</cp:lastModifiedBy>
  <cp:revision>2</cp:revision>
  <dcterms:created xsi:type="dcterms:W3CDTF">2016-06-20T10:35:00Z</dcterms:created>
  <dcterms:modified xsi:type="dcterms:W3CDTF">2016-06-20T10:35:00Z</dcterms:modified>
</cp:coreProperties>
</file>